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01" w:rsidRPr="008A4301" w:rsidRDefault="005028A2" w:rsidP="008A4301">
      <w:pPr>
        <w:spacing w:after="0" w:line="240" w:lineRule="auto"/>
        <w:outlineLvl w:val="0"/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  <w:t xml:space="preserve">                            </w:t>
      </w:r>
      <w:r w:rsidR="008A4301" w:rsidRPr="008A4301"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  <w:t>Отделка, ремонт потолков Киров</w:t>
      </w:r>
      <w:bookmarkStart w:id="0" w:name="_GoBack"/>
      <w:bookmarkEnd w:id="0"/>
    </w:p>
    <w:tbl>
      <w:tblPr>
        <w:tblW w:w="4518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EFE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2"/>
        <w:gridCol w:w="670"/>
        <w:gridCol w:w="576"/>
      </w:tblGrid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Смывка белил до основания шпатлевки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 60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Очистка от шпатлевки до основания плит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60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Ремонт рустов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150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Армирование сеткой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70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 xml:space="preserve">Нанесение основы </w:t>
            </w:r>
            <w:proofErr w:type="spellStart"/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бетоноконтакт</w:t>
            </w:r>
            <w:proofErr w:type="spellEnd"/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70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Выравнивание потолков гипсовыми смесями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от 250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Устройство реечных потолков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от 200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Устройство одноуровневых подвесных потолков из ГВЛ в один слой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от 300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Устройство многоуровневых потолков из ГВЛ в один слой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от 450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Устройство подвесного потолка «</w:t>
            </w:r>
            <w:proofErr w:type="spellStart"/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Армстронг</w:t>
            </w:r>
            <w:proofErr w:type="spellEnd"/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200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Устройство круглых отверстий для светильников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35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Устройство отверстий квадратного сечения для светильников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от 50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proofErr w:type="spellStart"/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Рантовка</w:t>
            </w:r>
            <w:proofErr w:type="spellEnd"/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 xml:space="preserve"> перфорированным уголком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30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Заполнение перфорированного уголка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30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Заполнение, проклейка швов финской лентой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50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Шпатлевка под  обои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100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Шпатлевка под окрас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150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Шлифовка ручным способом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50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Грунтовка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35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Оклейка обоями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120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Окраска дисперсионными красками в один тон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100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Окраска алкидными красками в один тон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150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Установка лепнины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80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Окраска лепнины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80</w:t>
            </w:r>
          </w:p>
        </w:tc>
      </w:tr>
      <w:tr w:rsidR="008A4301" w:rsidRPr="008A4301" w:rsidTr="008A4301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8A4301">
              <w:rPr>
                <w:rFonts w:ascii="Arial" w:eastAsia="Times New Roman" w:hAnsi="Arial" w:cs="Arial"/>
                <w:color w:val="370D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6924" w:rsidRPr="00056924" w:rsidRDefault="00EB7E87" w:rsidP="00056924">
      <w:pPr>
        <w:spacing w:after="0" w:line="240" w:lineRule="auto"/>
        <w:outlineLvl w:val="0"/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  <w:t xml:space="preserve">                             </w:t>
      </w:r>
      <w:r w:rsidR="00056924" w:rsidRPr="00056924"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  <w:t>Отделка, ремонт стен Киров</w:t>
      </w:r>
    </w:p>
    <w:tbl>
      <w:tblPr>
        <w:tblW w:w="4499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7"/>
        <w:gridCol w:w="404"/>
        <w:gridCol w:w="448"/>
      </w:tblGrid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b/>
                <w:bCs/>
                <w:i/>
                <w:iCs/>
                <w:color w:val="370D00"/>
                <w:sz w:val="14"/>
                <w:lang w:eastAsia="ru-RU"/>
              </w:rPr>
              <w:t>Стены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Демонтаж перегородок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Демонтаж штукатурки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80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Снятие краски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80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Нанесение насечки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маячков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Оштукатуривание стен  по маячкам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Армирование сеткой от растрескивания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Устройство </w:t>
            </w: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штроб</w:t>
            </w:r>
            <w:proofErr w:type="spellEnd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 в кирпичной стене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150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Устройство </w:t>
            </w: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штроб</w:t>
            </w:r>
            <w:proofErr w:type="spellEnd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 в бетонной стене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280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Заделка </w:t>
            </w: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штроб</w:t>
            </w:r>
            <w:proofErr w:type="spellEnd"/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60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Проклейка </w:t>
            </w: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штроб</w:t>
            </w:r>
            <w:proofErr w:type="spellEnd"/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Облицовка стен пластиковыми, МДФ панелями по каркасу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Облицовка стен ГВЛ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lastRenderedPageBreak/>
              <w:t>Облицовка стен ГВЛ по каркасу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Рантовка</w:t>
            </w:r>
            <w:proofErr w:type="spellEnd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 перфорированным уголком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Заполнение перфорированного уголка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Заполнение швов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Грунтовка швов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15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Заполнение, проклейка швов финской лентой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35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Устройство декоративных ниш из ГВЛ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750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Устройство перегородок из ГВЛ в один слой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Устройство звукоизоляции  до 10 см.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Устройство кирпичных перегородок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900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Устройство арочных проемов из ГКЛ в один слой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800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Устройство дверных проемов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дверных блоков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700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Устройство круглых отверстий для розеток и включателей в ГВЛ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35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Устройство прямоугольных отверстий для розеток и включателей в ГВЛ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Нанесение основы </w:t>
            </w: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бетоноконтакт</w:t>
            </w:r>
            <w:proofErr w:type="spellEnd"/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Визуальное выравнивание стен гипсовыми смесями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120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Шпатлевка под  обои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80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lastRenderedPageBreak/>
              <w:t>Шпатлевка под окрас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Шлифовка ручным способом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Грунтовка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25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Оклейка обоями  под окрас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70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Оклейка </w:t>
            </w: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флизелиновыми</w:t>
            </w:r>
            <w:proofErr w:type="spellEnd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 обоями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90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Оклейка виниловыми обоями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120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Нанесение декоративных акриловых покрытий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250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Окраска дисперсионными красками в один тон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80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Окраска алкидными красками в один тон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лепнины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80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Окраска лепнины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80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керамической плитки  10Х10 см.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750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керамической плитки 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7B47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от </w:t>
            </w:r>
            <w:r w:rsidR="007B47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6</w:t>
            </w: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Уклада керамической плитки спец</w:t>
            </w:r>
            <w:proofErr w:type="gram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.н</w:t>
            </w:r>
            <w:proofErr w:type="gramEnd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арезка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850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плитки по диагонали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450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мозаики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750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декоративного бордюра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150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Сверление отверстий в плитке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lastRenderedPageBreak/>
              <w:t>Затирка плитки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35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Устройство  оконных откосов из ГВЛ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Утепление откосов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70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подоконной доски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Устройство коробов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250</w:t>
            </w:r>
          </w:p>
        </w:tc>
      </w:tr>
    </w:tbl>
    <w:p w:rsidR="00056924" w:rsidRPr="00056924" w:rsidRDefault="00EB7E87" w:rsidP="00056924">
      <w:pPr>
        <w:spacing w:after="0" w:line="240" w:lineRule="auto"/>
        <w:outlineLvl w:val="0"/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  <w:t xml:space="preserve">                            </w:t>
      </w:r>
      <w:r w:rsidR="00056924" w:rsidRPr="00056924"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  <w:t>Отделка, ремонт полов Киров</w:t>
      </w:r>
    </w:p>
    <w:tbl>
      <w:tblPr>
        <w:tblW w:w="455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4"/>
        <w:gridCol w:w="430"/>
        <w:gridCol w:w="541"/>
      </w:tblGrid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b/>
                <w:bCs/>
                <w:i/>
                <w:iCs/>
                <w:color w:val="370D00"/>
                <w:sz w:val="14"/>
                <w:lang w:eastAsia="ru-RU"/>
              </w:rPr>
              <w:t>Полы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Демонтаж стяжки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70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Ремонт старой стяжки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150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Выравнивание полов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150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Демонтаж деревянных полов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60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Устройство </w:t>
            </w: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досчатых</w:t>
            </w:r>
            <w:proofErr w:type="spellEnd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 полов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280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маячков по уровню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35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Нанесение гидроизоляции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Армирование гидроизоляции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35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Устройство черновой стяжки из керамзита  и ЦПС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180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Заливка стяжки до 5 см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Заливка стяжки до от 5 до 10 см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Укладка фанеры (один слой) на </w:t>
            </w: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сморезы</w:t>
            </w:r>
            <w:proofErr w:type="spellEnd"/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80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lastRenderedPageBreak/>
              <w:t>Устройство сухих полов (керамзит, ГВЛВ)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подложки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Укладка </w:t>
            </w: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ламината</w:t>
            </w:r>
            <w:proofErr w:type="spellEnd"/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паркетной доски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150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линолеума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Грунтовка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25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керамической плитки  10Х10 см.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750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керамической плитки 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400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Уклада керамической плитки спец</w:t>
            </w:r>
            <w:proofErr w:type="gram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.н</w:t>
            </w:r>
            <w:proofErr w:type="gramEnd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арезка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850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плитки по диагонали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450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мозаики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750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Укладка декоративного бордюра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150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Сверление отверстий в плитке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Затирка швов на плитке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35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плинтусов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порожков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120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</w:tr>
    </w:tbl>
    <w:p w:rsidR="00056924" w:rsidRPr="00056924" w:rsidRDefault="00EB7E87" w:rsidP="00056924">
      <w:pPr>
        <w:spacing w:after="0" w:line="240" w:lineRule="auto"/>
        <w:outlineLvl w:val="0"/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  <w:t xml:space="preserve">                              </w:t>
      </w:r>
      <w:r w:rsidR="00056924" w:rsidRPr="00056924">
        <w:rPr>
          <w:rFonts w:ascii="Arial" w:eastAsia="Times New Roman" w:hAnsi="Arial" w:cs="Arial"/>
          <w:color w:val="73AF00"/>
          <w:kern w:val="36"/>
          <w:sz w:val="30"/>
          <w:szCs w:val="30"/>
          <w:lang w:eastAsia="ru-RU"/>
        </w:rPr>
        <w:t>Сантехника, водопровод Киров</w:t>
      </w:r>
    </w:p>
    <w:tbl>
      <w:tblPr>
        <w:tblW w:w="4499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1"/>
        <w:gridCol w:w="344"/>
        <w:gridCol w:w="574"/>
      </w:tblGrid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b/>
                <w:bCs/>
                <w:i/>
                <w:iCs/>
                <w:color w:val="370D00"/>
                <w:sz w:val="14"/>
                <w:lang w:eastAsia="ru-RU"/>
              </w:rPr>
              <w:t>Сантехнические работы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proofErr w:type="spellStart"/>
            <w:r w:rsidRPr="00056924">
              <w:rPr>
                <w:rFonts w:ascii="Arial" w:eastAsia="Times New Roman" w:hAnsi="Arial" w:cs="Arial"/>
                <w:b/>
                <w:bCs/>
                <w:color w:val="370D00"/>
                <w:sz w:val="14"/>
                <w:lang w:eastAsia="ru-RU"/>
              </w:rPr>
              <w:lastRenderedPageBreak/>
              <w:t>Санфаянс</w:t>
            </w:r>
            <w:proofErr w:type="spellEnd"/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ванны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800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угловой ванны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1500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Установка, подключение джакузи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2500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Установка, подключение душ кабины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1500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унитаза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500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встроенного унитаза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1500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биде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500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 </w:t>
            </w: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мойдодыра</w:t>
            </w:r>
            <w:proofErr w:type="spellEnd"/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700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раковины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500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смесителя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сифона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Установка, подключение стиральной машины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500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Установка, подключение посудомоечной машины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500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Установка, крепление зеркала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500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люков ревизии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b/>
                <w:bCs/>
                <w:color w:val="370D00"/>
                <w:sz w:val="14"/>
                <w:lang w:eastAsia="ru-RU"/>
              </w:rPr>
              <w:t>Водопровод, канализация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Замена стояка горячей, холодной воды (полипропилен)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2000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 xml:space="preserve">Замена змеевика, </w:t>
            </w:r>
            <w:proofErr w:type="spellStart"/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от 500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Разводка водопровода полипропиленовой трубой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120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Разводка канализационных полипропиленовых труб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100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шаровых кранов, гребенок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120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фильтров грубой очистки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120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Установка счетчиков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350</w:t>
            </w:r>
          </w:p>
        </w:tc>
      </w:tr>
      <w:tr w:rsidR="00056924" w:rsidRPr="00056924" w:rsidTr="00056924">
        <w:trPr>
          <w:jc w:val="center"/>
        </w:trPr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70D00"/>
              <w:left w:val="single" w:sz="4" w:space="0" w:color="370D00"/>
              <w:bottom w:val="single" w:sz="4" w:space="0" w:color="370D00"/>
              <w:right w:val="single" w:sz="4" w:space="0" w:color="370D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6924" w:rsidRPr="00056924" w:rsidRDefault="00056924" w:rsidP="000569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</w:pPr>
            <w:r w:rsidRPr="00056924">
              <w:rPr>
                <w:rFonts w:ascii="Arial" w:eastAsia="Times New Roman" w:hAnsi="Arial" w:cs="Arial"/>
                <w:color w:val="370D00"/>
                <w:sz w:val="14"/>
                <w:szCs w:val="14"/>
                <w:lang w:eastAsia="ru-RU"/>
              </w:rPr>
              <w:t> </w:t>
            </w:r>
          </w:p>
        </w:tc>
      </w:tr>
    </w:tbl>
    <w:p w:rsidR="00CB1A6D" w:rsidRDefault="00EB7E87">
      <w:r>
        <w:t xml:space="preserve">                                            </w:t>
      </w:r>
      <w:r w:rsidR="00CB1A6D">
        <w:t xml:space="preserve"> </w:t>
      </w:r>
    </w:p>
    <w:p w:rsidR="00CA6DFD" w:rsidRDefault="00EB7E87">
      <w:r>
        <w:t xml:space="preserve"> </w:t>
      </w:r>
    </w:p>
    <w:sectPr w:rsidR="00CA6DFD" w:rsidSect="0008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8A4301"/>
    <w:rsid w:val="00056924"/>
    <w:rsid w:val="00086BA9"/>
    <w:rsid w:val="001A71C8"/>
    <w:rsid w:val="001C1A43"/>
    <w:rsid w:val="001C280C"/>
    <w:rsid w:val="003A7D96"/>
    <w:rsid w:val="005028A2"/>
    <w:rsid w:val="007B4724"/>
    <w:rsid w:val="008A4301"/>
    <w:rsid w:val="0099494D"/>
    <w:rsid w:val="00CB1A6D"/>
    <w:rsid w:val="00D02A36"/>
    <w:rsid w:val="00E712F6"/>
    <w:rsid w:val="00EB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A9"/>
  </w:style>
  <w:style w:type="paragraph" w:styleId="1">
    <w:name w:val="heading 1"/>
    <w:basedOn w:val="a"/>
    <w:link w:val="10"/>
    <w:uiPriority w:val="9"/>
    <w:qFormat/>
    <w:rsid w:val="008A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6924"/>
    <w:rPr>
      <w:i/>
      <w:iCs/>
    </w:rPr>
  </w:style>
  <w:style w:type="character" w:styleId="a5">
    <w:name w:val="Strong"/>
    <w:basedOn w:val="a0"/>
    <w:uiPriority w:val="22"/>
    <w:qFormat/>
    <w:rsid w:val="00056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834</Words>
  <Characters>4757</Characters>
  <Application>Microsoft Office Word</Application>
  <DocSecurity>0</DocSecurity>
  <Lines>39</Lines>
  <Paragraphs>11</Paragraphs>
  <ScaleCrop>false</ScaleCrop>
  <Company>Krokoz™ Inc.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</dc:creator>
  <cp:lastModifiedBy>1</cp:lastModifiedBy>
  <cp:revision>7</cp:revision>
  <dcterms:created xsi:type="dcterms:W3CDTF">2012-12-26T07:45:00Z</dcterms:created>
  <dcterms:modified xsi:type="dcterms:W3CDTF">2013-01-30T06:10:00Z</dcterms:modified>
</cp:coreProperties>
</file>