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BF" w:rsidRDefault="006E7D4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Массажная подушка МР</w:t>
      </w:r>
      <w:r w:rsidRPr="006E7D47">
        <w:rPr>
          <w:b/>
          <w:sz w:val="32"/>
          <w:szCs w:val="32"/>
        </w:rPr>
        <w:t xml:space="preserve"> 618 PH-A (1960 руб. вместо 4000 руб.)</w:t>
      </w:r>
    </w:p>
    <w:p w:rsidR="006E7D47" w:rsidRDefault="006E7D47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6E7D47" w:rsidRPr="006E7D47" w:rsidRDefault="006E7D47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 w:rsidRPr="006E7D47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Тип товара:</w:t>
      </w:r>
      <w: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 xml:space="preserve">        </w:t>
      </w:r>
      <w:r w:rsidRPr="006E7D47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Массажная подушка</w:t>
      </w:r>
    </w:p>
    <w:p w:rsidR="006E7D47" w:rsidRPr="006E7D47" w:rsidRDefault="006E7D47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 w:rsidRPr="006E7D47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Производство:</w:t>
      </w:r>
      <w: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 xml:space="preserve">   </w:t>
      </w:r>
      <w:r w:rsidRPr="006E7D47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Китай</w:t>
      </w:r>
    </w:p>
    <w:p w:rsidR="006E7D47" w:rsidRDefault="006E7D47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363855</wp:posOffset>
            </wp:positionV>
            <wp:extent cx="3275330" cy="3278505"/>
            <wp:effectExtent l="19050" t="0" r="1270" b="0"/>
            <wp:wrapTight wrapText="bothSides">
              <wp:wrapPolygon edited="0">
                <wp:start x="-126" y="0"/>
                <wp:lineTo x="-126" y="21462"/>
                <wp:lineTo x="21608" y="21462"/>
                <wp:lineTo x="21608" y="0"/>
                <wp:lineTo x="-126" y="0"/>
              </wp:wrapPolygon>
            </wp:wrapTight>
            <wp:docPr id="4" name="Рисунок 4" descr="http://mp-mp.ru/img/products/full/1308829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p-mp.ru/img/products/full/1308829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237490</wp:posOffset>
            </wp:positionV>
            <wp:extent cx="3239770" cy="3247390"/>
            <wp:effectExtent l="19050" t="0" r="0" b="0"/>
            <wp:wrapTight wrapText="bothSides">
              <wp:wrapPolygon edited="0">
                <wp:start x="-127" y="0"/>
                <wp:lineTo x="-127" y="21414"/>
                <wp:lineTo x="21592" y="21414"/>
                <wp:lineTo x="21592" y="0"/>
                <wp:lineTo x="-127" y="0"/>
              </wp:wrapPolygon>
            </wp:wrapTight>
            <wp:docPr id="1" name="Рисунок 1" descr="http://mp-mp.ru/img/products/full/130882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-mp.ru/img/products/full/1308829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D47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Срок гарантии:</w:t>
      </w:r>
      <w: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 xml:space="preserve">  </w:t>
      </w:r>
      <w:r w:rsidRPr="006E7D47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1 год</w:t>
      </w:r>
    </w:p>
    <w:p w:rsidR="006E7D47" w:rsidRDefault="006E7D47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254000</wp:posOffset>
            </wp:positionV>
            <wp:extent cx="4846955" cy="4855210"/>
            <wp:effectExtent l="19050" t="0" r="0" b="0"/>
            <wp:wrapTight wrapText="bothSides">
              <wp:wrapPolygon edited="0">
                <wp:start x="-85" y="0"/>
                <wp:lineTo x="-85" y="21527"/>
                <wp:lineTo x="21563" y="21527"/>
                <wp:lineTo x="21563" y="0"/>
                <wp:lineTo x="-85" y="0"/>
              </wp:wrapPolygon>
            </wp:wrapTight>
            <wp:docPr id="10" name="Рисунок 10" descr="http://mp-mp.ru/img/products/full/130882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p-mp.ru/img/products/full/1308829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485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4185285</wp:posOffset>
            </wp:positionV>
            <wp:extent cx="5288280" cy="5312410"/>
            <wp:effectExtent l="19050" t="0" r="7620" b="0"/>
            <wp:wrapTight wrapText="bothSides">
              <wp:wrapPolygon edited="0">
                <wp:start x="-78" y="0"/>
                <wp:lineTo x="-78" y="21533"/>
                <wp:lineTo x="21631" y="21533"/>
                <wp:lineTo x="21631" y="0"/>
                <wp:lineTo x="-78" y="0"/>
              </wp:wrapPolygon>
            </wp:wrapTight>
            <wp:docPr id="13" name="Рисунок 13" descr="http://mp-mp.ru/img/products/full/130882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p-mp.ru/img/products/full/1308829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531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-972185</wp:posOffset>
            </wp:positionV>
            <wp:extent cx="6160770" cy="6163945"/>
            <wp:effectExtent l="19050" t="0" r="0" b="0"/>
            <wp:wrapTight wrapText="bothSides">
              <wp:wrapPolygon edited="0">
                <wp:start x="-67" y="0"/>
                <wp:lineTo x="-67" y="21562"/>
                <wp:lineTo x="21573" y="21562"/>
                <wp:lineTo x="21573" y="0"/>
                <wp:lineTo x="-67" y="0"/>
              </wp:wrapPolygon>
            </wp:wrapTight>
            <wp:docPr id="7" name="Рисунок 7" descr="http://mp-mp.ru/img/products/full/1308829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p-mp.ru/img/products/full/1308829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616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Pr="006E7D47" w:rsidRDefault="006E7D47" w:rsidP="006E7D4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lastRenderedPageBreak/>
        <w:t>Электромагнитные колебания способствуют улучшению кровоснабжения, питания и обмена веще</w:t>
      </w:r>
      <w:proofErr w:type="gramStart"/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ств в тк</w:t>
      </w:r>
      <w:proofErr w:type="gramEnd"/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анях, восстановлению структуры межпозвоночных дисков и тел шейных позвонков, способствует сохранению нормальной функции межпозвонковых суставов.</w:t>
      </w:r>
    </w:p>
    <w:p w:rsidR="006E7D47" w:rsidRPr="006E7D47" w:rsidRDefault="006E7D47" w:rsidP="006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47" w:rsidRPr="006E7D47" w:rsidRDefault="006E7D47" w:rsidP="006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6 Автоматических программ электромагнитного воздействия;</w:t>
      </w:r>
    </w:p>
    <w:p w:rsidR="006E7D47" w:rsidRPr="006E7D47" w:rsidRDefault="006E7D47" w:rsidP="006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47" w:rsidRPr="006E7D47" w:rsidRDefault="006E7D47" w:rsidP="006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6 Программ ручного переключения электромагнитного воздействия;</w:t>
      </w:r>
    </w:p>
    <w:p w:rsidR="006E7D47" w:rsidRPr="006E7D47" w:rsidRDefault="006E7D47" w:rsidP="006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47" w:rsidRPr="006E7D47" w:rsidRDefault="006E7D47" w:rsidP="006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Изменение волны воздействия электромагнитной волны (1-20 в/м);</w:t>
      </w: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Общее описание: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Calibri" w:hAnsi="Calibri" w:cs="Calibri"/>
          <w:color w:val="008080"/>
          <w:sz w:val="32"/>
          <w:szCs w:val="32"/>
          <w:shd w:val="clear" w:color="auto" w:fill="FFFFFF"/>
        </w:rPr>
        <w:t>Биологический Электромагнитный позвоночный терапевтический аппарат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Среди всех заболеваний позвоночника одним из самых распространенных считается остеохондроз шейного отдела позвоночника. Многие люди ошибочно предполагают, что эти изменения развиваются только в среднем или старшем возрасте.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На самом деле, в эпоху, когда человек предпочитает проводить время у компьютера, а не в спортивном зале или на лыжне, из-за малоподвижного образа жизни, патологические процессы в позвоночнике нередко начинают беспокоить молодых людей, и даже подростковый возраст - не исключение! Иногда причинами головных болей, нарушения сна, шума в ушах, морской болезни, снижения работоспособности могут стать незначительные травмы в области шейного отдела позвоночника, по поводу которых люди зачастую не обращаются к врачу.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 xml:space="preserve">Предупредить развитие этих состояний поможет не только бережное отношение к своему здоровью и своевременное обращение за медицинской помощью, но и применение с целью профилактики развития заболеваний - подушки. Электромагнитные </w:t>
      </w: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lastRenderedPageBreak/>
        <w:t>колебания способствуют улучшению кровоснабжения, питания и обмена веще</w:t>
      </w:r>
      <w:proofErr w:type="gramStart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ств в тк</w:t>
      </w:r>
      <w:proofErr w:type="gramEnd"/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анях, восстановлению структуры межпозвоночных дисков и тел шейных позвонков, способствует сохранению нормальной функции межпозвонковых суставов.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Снижая, мышечное напряжение, спазмы, подушка способствует уменьшению интенсивности болей.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Благодаря уникальному сочетанию музыкальной терапии и массажа электромагнитными импульсами, положительный эффект становится более выраженным.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 </w:t>
      </w:r>
    </w:p>
    <w:p w:rsidR="006E7D47" w:rsidRDefault="006E7D47" w:rsidP="006E7D47">
      <w:pPr>
        <w:pStyle w:val="a5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Как средство профилактики, подушка просто незаменима для тех, кто стремится вести здоровый образ жизни и бережно относится к тому, что подарила ему природа!</w:t>
      </w: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Особенности:</w:t>
      </w:r>
    </w:p>
    <w:p w:rsidR="006E7D47" w:rsidRPr="006E7D47" w:rsidRDefault="006E7D47" w:rsidP="006E7D4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Функционал электромагнитного аппарата включает:</w:t>
      </w:r>
    </w:p>
    <w:p w:rsidR="006E7D47" w:rsidRPr="006E7D47" w:rsidRDefault="006E7D47" w:rsidP="006E7D4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6 Автоматических программ электромагнитного воздействия;</w:t>
      </w:r>
    </w:p>
    <w:p w:rsidR="006E7D47" w:rsidRPr="006E7D47" w:rsidRDefault="006E7D47" w:rsidP="006E7D4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6 Программ ручного переключения электромагнитного воздействия;</w:t>
      </w:r>
    </w:p>
    <w:p w:rsidR="006E7D47" w:rsidRPr="006E7D47" w:rsidRDefault="006E7D47" w:rsidP="006E7D4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Инфракрасную терапию;</w:t>
      </w:r>
    </w:p>
    <w:p w:rsidR="006E7D47" w:rsidRPr="006E7D47" w:rsidRDefault="006E7D47" w:rsidP="006E7D4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4 Вида </w:t>
      </w:r>
      <w:proofErr w:type="spellStart"/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релакс-музыки</w:t>
      </w:r>
      <w:proofErr w:type="spellEnd"/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;</w:t>
      </w:r>
    </w:p>
    <w:p w:rsidR="006E7D47" w:rsidRPr="006E7D47" w:rsidRDefault="006E7D47" w:rsidP="006E7D4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Таймер, с регулировкой временного периода от 1 до 20 мин.</w:t>
      </w:r>
    </w:p>
    <w:p w:rsidR="006E7D47" w:rsidRPr="006E7D47" w:rsidRDefault="006E7D47" w:rsidP="006E7D47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Изменение волны воздействия электромагнитной волны (1-20 в/м)</w:t>
      </w: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Показание:</w:t>
      </w:r>
    </w:p>
    <w:p w:rsidR="006E7D47" w:rsidRPr="006E7D47" w:rsidRDefault="006E7D47" w:rsidP="006E7D47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Рекомендуется:</w:t>
      </w:r>
    </w:p>
    <w:p w:rsidR="006E7D47" w:rsidRPr="006E7D47" w:rsidRDefault="006E7D47" w:rsidP="006E7D4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Для профилактики развития и обострения остеохондроза;</w:t>
      </w:r>
    </w:p>
    <w:p w:rsidR="006E7D47" w:rsidRPr="006E7D47" w:rsidRDefault="006E7D47" w:rsidP="006E7D4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Для профилактики осложнений в период восстановления после травм, если характер травм не является противопоказанием для массажа;</w:t>
      </w:r>
    </w:p>
    <w:p w:rsidR="006E7D47" w:rsidRPr="006E7D47" w:rsidRDefault="006E7D47" w:rsidP="006E7D4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При болях в мышцах спины и шеи;</w:t>
      </w:r>
    </w:p>
    <w:p w:rsidR="006E7D47" w:rsidRPr="006E7D47" w:rsidRDefault="006E7D47" w:rsidP="006E7D4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При головных болях;</w:t>
      </w:r>
    </w:p>
    <w:p w:rsidR="006E7D47" w:rsidRPr="006E7D47" w:rsidRDefault="006E7D47" w:rsidP="006E7D4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При нарушении сна;</w:t>
      </w:r>
    </w:p>
    <w:p w:rsidR="006E7D47" w:rsidRPr="006E7D47" w:rsidRDefault="006E7D47" w:rsidP="006E7D47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6E7D47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При утомлении и снижении работоспособности.</w:t>
      </w: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Default="006E7D47" w:rsidP="006E7D47">
      <w:pPr>
        <w:rPr>
          <w:b/>
          <w:sz w:val="32"/>
          <w:szCs w:val="32"/>
        </w:rPr>
      </w:pPr>
    </w:p>
    <w:p w:rsidR="006E7D47" w:rsidRPr="006E7D47" w:rsidRDefault="006E7D47" w:rsidP="006E7D47">
      <w:pPr>
        <w:rPr>
          <w:b/>
          <w:sz w:val="32"/>
          <w:szCs w:val="32"/>
        </w:rPr>
      </w:pPr>
    </w:p>
    <w:sectPr w:rsidR="006E7D47" w:rsidRPr="006E7D47" w:rsidSect="0010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F7D"/>
    <w:multiLevelType w:val="multilevel"/>
    <w:tmpl w:val="421E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726E9"/>
    <w:multiLevelType w:val="multilevel"/>
    <w:tmpl w:val="B772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7D47"/>
    <w:rsid w:val="001017BF"/>
    <w:rsid w:val="006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E7D47"/>
  </w:style>
  <w:style w:type="paragraph" w:styleId="a3">
    <w:name w:val="Balloon Text"/>
    <w:basedOn w:val="a"/>
    <w:link w:val="a4"/>
    <w:uiPriority w:val="99"/>
    <w:semiHidden/>
    <w:unhideWhenUsed/>
    <w:rsid w:val="006E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7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User_1234</dc:creator>
  <cp:lastModifiedBy>User_1234</cp:lastModifiedBy>
  <cp:revision>1</cp:revision>
  <dcterms:created xsi:type="dcterms:W3CDTF">2011-11-30T10:47:00Z</dcterms:created>
  <dcterms:modified xsi:type="dcterms:W3CDTF">2011-11-30T10:54:00Z</dcterms:modified>
</cp:coreProperties>
</file>